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6AC2" w:rsidRPr="00FD6736" w:rsidRDefault="00756AC2" w:rsidP="00FD6736">
      <w:pPr>
        <w:spacing w:line="480" w:lineRule="auto"/>
        <w:rPr>
          <w:rFonts w:ascii="Times New Roman" w:hAnsi="Times New Roman" w:cs="Times New Roman"/>
          <w:sz w:val="24"/>
          <w:szCs w:val="24"/>
        </w:rPr>
      </w:pPr>
    </w:p>
    <w:p w:rsidR="007B032D" w:rsidRPr="00FD6736" w:rsidRDefault="007B032D" w:rsidP="00FD6736">
      <w:pPr>
        <w:spacing w:line="480" w:lineRule="auto"/>
        <w:rPr>
          <w:rFonts w:ascii="Times New Roman" w:hAnsi="Times New Roman" w:cs="Times New Roman"/>
          <w:sz w:val="24"/>
          <w:szCs w:val="24"/>
        </w:rPr>
      </w:pPr>
    </w:p>
    <w:p w:rsidR="007B032D" w:rsidRPr="00FD6736" w:rsidRDefault="007B032D" w:rsidP="00FD6736">
      <w:pPr>
        <w:spacing w:line="480" w:lineRule="auto"/>
        <w:rPr>
          <w:rFonts w:ascii="Times New Roman" w:hAnsi="Times New Roman" w:cs="Times New Roman"/>
          <w:sz w:val="24"/>
          <w:szCs w:val="24"/>
        </w:rPr>
      </w:pPr>
    </w:p>
    <w:p w:rsidR="007B032D" w:rsidRPr="00FD6736" w:rsidRDefault="007B032D" w:rsidP="00FD6736">
      <w:pPr>
        <w:spacing w:line="480" w:lineRule="auto"/>
        <w:rPr>
          <w:rFonts w:ascii="Times New Roman" w:hAnsi="Times New Roman" w:cs="Times New Roman"/>
          <w:sz w:val="24"/>
          <w:szCs w:val="24"/>
        </w:rPr>
      </w:pPr>
    </w:p>
    <w:p w:rsidR="007B032D" w:rsidRPr="00FD6736" w:rsidRDefault="007B032D" w:rsidP="00FD6736">
      <w:pPr>
        <w:spacing w:line="480" w:lineRule="auto"/>
        <w:jc w:val="center"/>
        <w:rPr>
          <w:rFonts w:ascii="Times New Roman" w:hAnsi="Times New Roman" w:cs="Times New Roman"/>
          <w:b/>
          <w:sz w:val="24"/>
          <w:szCs w:val="24"/>
        </w:rPr>
      </w:pPr>
    </w:p>
    <w:p w:rsidR="007B032D" w:rsidRPr="00FD6736" w:rsidRDefault="00817ED9" w:rsidP="00FD6736">
      <w:pPr>
        <w:spacing w:line="480" w:lineRule="auto"/>
        <w:jc w:val="center"/>
        <w:rPr>
          <w:rFonts w:ascii="Times New Roman" w:hAnsi="Times New Roman" w:cs="Times New Roman"/>
          <w:b/>
          <w:sz w:val="24"/>
          <w:szCs w:val="24"/>
        </w:rPr>
      </w:pPr>
      <w:r w:rsidRPr="00FD6736">
        <w:rPr>
          <w:rFonts w:ascii="Times New Roman" w:hAnsi="Times New Roman" w:cs="Times New Roman"/>
          <w:b/>
          <w:sz w:val="24"/>
          <w:szCs w:val="24"/>
        </w:rPr>
        <w:t>HIPAA Privacy Rule-Related Legal and Ethical Issues</w:t>
      </w:r>
    </w:p>
    <w:p w:rsidR="007B032D" w:rsidRPr="00FD6736" w:rsidRDefault="007B032D" w:rsidP="00FD6736">
      <w:pPr>
        <w:spacing w:line="480" w:lineRule="auto"/>
        <w:jc w:val="center"/>
        <w:rPr>
          <w:rFonts w:ascii="Times New Roman" w:hAnsi="Times New Roman" w:cs="Times New Roman"/>
          <w:b/>
          <w:sz w:val="24"/>
          <w:szCs w:val="24"/>
        </w:rPr>
      </w:pPr>
    </w:p>
    <w:p w:rsidR="007B032D" w:rsidRPr="00FD6736" w:rsidRDefault="007B032D" w:rsidP="00FD6736">
      <w:pPr>
        <w:spacing w:line="480" w:lineRule="auto"/>
        <w:jc w:val="center"/>
        <w:rPr>
          <w:rFonts w:ascii="Times New Roman" w:hAnsi="Times New Roman" w:cs="Times New Roman"/>
          <w:b/>
          <w:sz w:val="24"/>
          <w:szCs w:val="24"/>
        </w:rPr>
      </w:pPr>
    </w:p>
    <w:p w:rsidR="007B032D" w:rsidRPr="00FD6736" w:rsidRDefault="00817ED9" w:rsidP="00FD6736">
      <w:pPr>
        <w:spacing w:line="480" w:lineRule="auto"/>
        <w:contextualSpacing/>
        <w:jc w:val="center"/>
        <w:rPr>
          <w:rFonts w:ascii="Times New Roman" w:hAnsi="Times New Roman" w:cs="Times New Roman"/>
          <w:sz w:val="24"/>
          <w:szCs w:val="24"/>
        </w:rPr>
      </w:pPr>
      <w:r w:rsidRPr="00FD6736">
        <w:rPr>
          <w:rFonts w:ascii="Times New Roman" w:hAnsi="Times New Roman" w:cs="Times New Roman"/>
          <w:sz w:val="24"/>
          <w:szCs w:val="24"/>
        </w:rPr>
        <w:t>Student’s Name</w:t>
      </w:r>
    </w:p>
    <w:p w:rsidR="007B032D" w:rsidRPr="00FD6736" w:rsidRDefault="00817ED9" w:rsidP="00FD6736">
      <w:pPr>
        <w:spacing w:line="480" w:lineRule="auto"/>
        <w:contextualSpacing/>
        <w:jc w:val="center"/>
        <w:rPr>
          <w:rFonts w:ascii="Times New Roman" w:hAnsi="Times New Roman" w:cs="Times New Roman"/>
          <w:sz w:val="24"/>
          <w:szCs w:val="24"/>
        </w:rPr>
      </w:pPr>
      <w:r w:rsidRPr="00FD6736">
        <w:rPr>
          <w:rFonts w:ascii="Times New Roman" w:hAnsi="Times New Roman" w:cs="Times New Roman"/>
          <w:sz w:val="24"/>
          <w:szCs w:val="24"/>
        </w:rPr>
        <w:t>Institutional Affiliation</w:t>
      </w:r>
    </w:p>
    <w:p w:rsidR="007B032D" w:rsidRPr="00FD6736" w:rsidRDefault="00817ED9" w:rsidP="00FD6736">
      <w:pPr>
        <w:spacing w:line="480" w:lineRule="auto"/>
        <w:contextualSpacing/>
        <w:jc w:val="center"/>
        <w:rPr>
          <w:rFonts w:ascii="Times New Roman" w:hAnsi="Times New Roman" w:cs="Times New Roman"/>
          <w:sz w:val="24"/>
          <w:szCs w:val="24"/>
        </w:rPr>
      </w:pPr>
      <w:r w:rsidRPr="00FD6736">
        <w:rPr>
          <w:rFonts w:ascii="Times New Roman" w:hAnsi="Times New Roman" w:cs="Times New Roman"/>
          <w:sz w:val="24"/>
          <w:szCs w:val="24"/>
        </w:rPr>
        <w:t>Course Name and Number</w:t>
      </w:r>
    </w:p>
    <w:p w:rsidR="007B032D" w:rsidRPr="00FD6736" w:rsidRDefault="00817ED9" w:rsidP="00FD6736">
      <w:pPr>
        <w:spacing w:line="480" w:lineRule="auto"/>
        <w:contextualSpacing/>
        <w:jc w:val="center"/>
        <w:rPr>
          <w:rFonts w:ascii="Times New Roman" w:hAnsi="Times New Roman" w:cs="Times New Roman"/>
          <w:sz w:val="24"/>
          <w:szCs w:val="24"/>
        </w:rPr>
      </w:pPr>
      <w:r w:rsidRPr="00FD6736">
        <w:rPr>
          <w:rFonts w:ascii="Times New Roman" w:hAnsi="Times New Roman" w:cs="Times New Roman"/>
          <w:sz w:val="24"/>
          <w:szCs w:val="24"/>
        </w:rPr>
        <w:t>Instructor’s Name</w:t>
      </w:r>
    </w:p>
    <w:p w:rsidR="007B032D" w:rsidRPr="00FD6736" w:rsidRDefault="00817ED9" w:rsidP="00FD6736">
      <w:pPr>
        <w:spacing w:line="480" w:lineRule="auto"/>
        <w:contextualSpacing/>
        <w:jc w:val="center"/>
        <w:rPr>
          <w:rFonts w:ascii="Times New Roman" w:hAnsi="Times New Roman" w:cs="Times New Roman"/>
          <w:sz w:val="24"/>
          <w:szCs w:val="24"/>
        </w:rPr>
      </w:pPr>
      <w:r w:rsidRPr="00FD6736">
        <w:rPr>
          <w:rFonts w:ascii="Times New Roman" w:hAnsi="Times New Roman" w:cs="Times New Roman"/>
          <w:sz w:val="24"/>
          <w:szCs w:val="24"/>
        </w:rPr>
        <w:t>Assignment Due Date</w:t>
      </w:r>
    </w:p>
    <w:p w:rsidR="007B032D" w:rsidRPr="00FD6736" w:rsidRDefault="007B032D" w:rsidP="00FD6736">
      <w:pPr>
        <w:spacing w:line="480" w:lineRule="auto"/>
        <w:jc w:val="center"/>
        <w:rPr>
          <w:rFonts w:ascii="Times New Roman" w:hAnsi="Times New Roman" w:cs="Times New Roman"/>
          <w:b/>
          <w:sz w:val="24"/>
          <w:szCs w:val="24"/>
        </w:rPr>
      </w:pPr>
    </w:p>
    <w:p w:rsidR="007B032D" w:rsidRPr="00FD6736" w:rsidRDefault="007B032D" w:rsidP="00FD6736">
      <w:pPr>
        <w:spacing w:line="480" w:lineRule="auto"/>
        <w:jc w:val="center"/>
        <w:rPr>
          <w:rFonts w:ascii="Times New Roman" w:hAnsi="Times New Roman" w:cs="Times New Roman"/>
          <w:b/>
          <w:sz w:val="24"/>
          <w:szCs w:val="24"/>
        </w:rPr>
      </w:pPr>
    </w:p>
    <w:p w:rsidR="007B032D" w:rsidRPr="00FD6736" w:rsidRDefault="007B032D" w:rsidP="00FD6736">
      <w:pPr>
        <w:spacing w:line="480" w:lineRule="auto"/>
        <w:jc w:val="center"/>
        <w:rPr>
          <w:rFonts w:ascii="Times New Roman" w:hAnsi="Times New Roman" w:cs="Times New Roman"/>
          <w:b/>
          <w:sz w:val="24"/>
          <w:szCs w:val="24"/>
        </w:rPr>
      </w:pPr>
    </w:p>
    <w:p w:rsidR="007B032D" w:rsidRDefault="007B032D" w:rsidP="00FD6736">
      <w:pPr>
        <w:spacing w:line="480" w:lineRule="auto"/>
        <w:jc w:val="center"/>
        <w:rPr>
          <w:rFonts w:ascii="Times New Roman" w:hAnsi="Times New Roman" w:cs="Times New Roman"/>
          <w:b/>
          <w:sz w:val="24"/>
          <w:szCs w:val="24"/>
        </w:rPr>
      </w:pPr>
    </w:p>
    <w:p w:rsidR="00FD6736" w:rsidRPr="00FD6736" w:rsidRDefault="00FD6736" w:rsidP="00FD6736">
      <w:pPr>
        <w:spacing w:line="480" w:lineRule="auto"/>
        <w:jc w:val="center"/>
        <w:rPr>
          <w:rFonts w:ascii="Times New Roman" w:hAnsi="Times New Roman" w:cs="Times New Roman"/>
          <w:b/>
          <w:sz w:val="24"/>
          <w:szCs w:val="24"/>
        </w:rPr>
      </w:pPr>
    </w:p>
    <w:p w:rsidR="007B032D" w:rsidRPr="00FD6736" w:rsidRDefault="007B032D" w:rsidP="00FD6736">
      <w:pPr>
        <w:spacing w:line="480" w:lineRule="auto"/>
        <w:jc w:val="center"/>
        <w:rPr>
          <w:rFonts w:ascii="Times New Roman" w:hAnsi="Times New Roman" w:cs="Times New Roman"/>
          <w:b/>
          <w:sz w:val="24"/>
          <w:szCs w:val="24"/>
        </w:rPr>
      </w:pPr>
    </w:p>
    <w:p w:rsidR="007B032D" w:rsidRPr="00FD6736" w:rsidRDefault="00817ED9" w:rsidP="00FD6736">
      <w:pPr>
        <w:spacing w:line="480" w:lineRule="auto"/>
        <w:jc w:val="center"/>
        <w:rPr>
          <w:rFonts w:ascii="Times New Roman" w:hAnsi="Times New Roman" w:cs="Times New Roman"/>
          <w:sz w:val="24"/>
          <w:szCs w:val="24"/>
        </w:rPr>
      </w:pPr>
      <w:r w:rsidRPr="00FD6736">
        <w:rPr>
          <w:rFonts w:ascii="Times New Roman" w:hAnsi="Times New Roman" w:cs="Times New Roman"/>
          <w:sz w:val="24"/>
          <w:szCs w:val="24"/>
        </w:rPr>
        <w:lastRenderedPageBreak/>
        <w:t>Introduction</w:t>
      </w:r>
    </w:p>
    <w:p w:rsidR="00BF3273" w:rsidRPr="00FD6736" w:rsidRDefault="00B5326E" w:rsidP="00FD6736">
      <w:pPr>
        <w:spacing w:line="480" w:lineRule="auto"/>
        <w:ind w:firstLine="720"/>
        <w:rPr>
          <w:rFonts w:ascii="Times New Roman" w:hAnsi="Times New Roman" w:cs="Times New Roman"/>
          <w:sz w:val="24"/>
          <w:szCs w:val="24"/>
        </w:rPr>
      </w:pPr>
      <w:r>
        <w:rPr>
          <w:rFonts w:ascii="Times New Roman" w:hAnsi="Times New Roman" w:cs="Times New Roman"/>
          <w:sz w:val="24"/>
          <w:szCs w:val="24"/>
        </w:rPr>
        <w:t>HIPAA</w:t>
      </w:r>
      <w:r w:rsidR="00817ED9" w:rsidRPr="00FD6736">
        <w:rPr>
          <w:rFonts w:ascii="Times New Roman" w:hAnsi="Times New Roman" w:cs="Times New Roman"/>
          <w:sz w:val="24"/>
          <w:szCs w:val="24"/>
        </w:rPr>
        <w:t xml:space="preserve"> is a law established to combat healthcare malpractice, guaranteeing workers access to healthcare. At the same time, in the workplace, reduce waste, and improve healthcare governance. </w:t>
      </w:r>
      <w:r>
        <w:rPr>
          <w:rFonts w:ascii="Times New Roman" w:hAnsi="Times New Roman" w:cs="Times New Roman"/>
          <w:sz w:val="24"/>
          <w:szCs w:val="24"/>
        </w:rPr>
        <w:t>HIPAA</w:t>
      </w:r>
      <w:r w:rsidR="00817ED9" w:rsidRPr="00FD6736">
        <w:rPr>
          <w:rFonts w:ascii="Times New Roman" w:hAnsi="Times New Roman" w:cs="Times New Roman"/>
          <w:sz w:val="24"/>
          <w:szCs w:val="24"/>
        </w:rPr>
        <w:t xml:space="preserve"> strengthens health plan members and patients (</w:t>
      </w:r>
      <w:r w:rsidR="00817ED9" w:rsidRPr="00FD6736">
        <w:rPr>
          <w:rFonts w:ascii="Times New Roman" w:hAnsi="Times New Roman" w:cs="Times New Roman"/>
          <w:color w:val="222222"/>
          <w:sz w:val="24"/>
          <w:szCs w:val="24"/>
          <w:shd w:val="clear" w:color="auto" w:fill="FFFFFF"/>
        </w:rPr>
        <w:t xml:space="preserve">Stadler, 2021). </w:t>
      </w:r>
      <w:r>
        <w:rPr>
          <w:rFonts w:ascii="Times New Roman" w:hAnsi="Times New Roman" w:cs="Times New Roman"/>
          <w:sz w:val="24"/>
          <w:szCs w:val="24"/>
        </w:rPr>
        <w:t>It also protects healthcare information</w:t>
      </w:r>
      <w:bookmarkStart w:id="0" w:name="_GoBack"/>
      <w:bookmarkEnd w:id="0"/>
      <w:r w:rsidR="00817ED9" w:rsidRPr="00FD6736">
        <w:rPr>
          <w:rFonts w:ascii="Times New Roman" w:hAnsi="Times New Roman" w:cs="Times New Roman"/>
          <w:sz w:val="24"/>
          <w:szCs w:val="24"/>
        </w:rPr>
        <w:t xml:space="preserve"> and the confidentiality of patients. A HIPAA breach occurs when a healthcare team member fails to follow one or more HIPAA requirements and criteria. Patients want the information they disclose in a hospital or other healthcare facility to be secure and safe. The majority of the content provided by the patients is private, and they have faith that it will be maintained that way. From the time a patient registers until they are billed, medical records are typically handled by hundreds of people. Only certified personnel with a legitimate need to know should have access to the records, which should be secured at every step. The superstar had a right to privacy and would sue the hospital if his images were leaked. Workers' erroneous intentions and carelessness, on the other hand, can result in unauthorized parties having access to information, resulting in a violation of HIPAA rules and guidelines. Individuals are considered responsible for any information leakage or exposure that occurs due to their irresponsible acts. HIPAA issues concerning sending images of a superstar hospitalized are discussed in the article, </w:t>
      </w:r>
      <w:r w:rsidR="00D64D20" w:rsidRPr="00FD6736">
        <w:rPr>
          <w:rFonts w:ascii="Times New Roman" w:hAnsi="Times New Roman" w:cs="Times New Roman"/>
          <w:sz w:val="24"/>
          <w:szCs w:val="24"/>
        </w:rPr>
        <w:t>which is not ethical and legal.</w:t>
      </w:r>
    </w:p>
    <w:p w:rsidR="00BF3273" w:rsidRPr="00FD6736" w:rsidRDefault="00BF3273" w:rsidP="00FD6736">
      <w:pPr>
        <w:spacing w:line="480" w:lineRule="auto"/>
        <w:ind w:firstLine="720"/>
        <w:rPr>
          <w:rFonts w:ascii="Times New Roman" w:hAnsi="Times New Roman" w:cs="Times New Roman"/>
          <w:sz w:val="24"/>
          <w:szCs w:val="24"/>
        </w:rPr>
      </w:pPr>
    </w:p>
    <w:p w:rsidR="00BF3273" w:rsidRPr="00FD6736" w:rsidRDefault="00BF3273" w:rsidP="00FD6736">
      <w:pPr>
        <w:spacing w:line="480" w:lineRule="auto"/>
        <w:ind w:firstLine="720"/>
        <w:rPr>
          <w:rFonts w:ascii="Times New Roman" w:hAnsi="Times New Roman" w:cs="Times New Roman"/>
          <w:sz w:val="24"/>
          <w:szCs w:val="24"/>
        </w:rPr>
      </w:pPr>
    </w:p>
    <w:p w:rsidR="00BF3273" w:rsidRPr="00FD6736" w:rsidRDefault="00BF3273" w:rsidP="00FD6736">
      <w:pPr>
        <w:spacing w:line="480" w:lineRule="auto"/>
        <w:ind w:firstLine="720"/>
        <w:rPr>
          <w:rFonts w:ascii="Times New Roman" w:hAnsi="Times New Roman" w:cs="Times New Roman"/>
          <w:sz w:val="24"/>
          <w:szCs w:val="24"/>
        </w:rPr>
      </w:pPr>
    </w:p>
    <w:p w:rsidR="00D64D20" w:rsidRPr="00FD6736" w:rsidRDefault="00817ED9" w:rsidP="00FD6736">
      <w:pPr>
        <w:spacing w:line="480" w:lineRule="auto"/>
        <w:jc w:val="center"/>
        <w:rPr>
          <w:rFonts w:ascii="Times New Roman" w:hAnsi="Times New Roman" w:cs="Times New Roman"/>
          <w:sz w:val="24"/>
          <w:szCs w:val="24"/>
        </w:rPr>
      </w:pPr>
      <w:r w:rsidRPr="00FD6736">
        <w:rPr>
          <w:rFonts w:ascii="Times New Roman" w:hAnsi="Times New Roman" w:cs="Times New Roman"/>
          <w:sz w:val="24"/>
          <w:szCs w:val="24"/>
        </w:rPr>
        <w:t>Discussions on</w:t>
      </w:r>
      <w:r w:rsidR="00BF3273" w:rsidRPr="00FD6736">
        <w:rPr>
          <w:rFonts w:ascii="Times New Roman" w:hAnsi="Times New Roman" w:cs="Times New Roman"/>
          <w:sz w:val="24"/>
          <w:szCs w:val="24"/>
        </w:rPr>
        <w:t xml:space="preserve"> HIPAA, the law, and regulations</w:t>
      </w:r>
    </w:p>
    <w:p w:rsidR="00D64D20" w:rsidRPr="00FD6736" w:rsidRDefault="00817ED9" w:rsidP="00FD6736">
      <w:pPr>
        <w:spacing w:line="480" w:lineRule="auto"/>
        <w:ind w:firstLine="720"/>
        <w:rPr>
          <w:rFonts w:ascii="Times New Roman" w:hAnsi="Times New Roman" w:cs="Times New Roman"/>
          <w:sz w:val="24"/>
          <w:szCs w:val="24"/>
        </w:rPr>
      </w:pPr>
      <w:r w:rsidRPr="00FD6736">
        <w:rPr>
          <w:rFonts w:ascii="Times New Roman" w:hAnsi="Times New Roman" w:cs="Times New Roman"/>
          <w:sz w:val="24"/>
          <w:szCs w:val="24"/>
        </w:rPr>
        <w:t>By gradually replacing manual records and detailed charts with technological developments, nursing care has been changed. With developing technologies in electronic record keeping, patients now have more access to their information. Although it is said that new technology eliminates the personal touch between physicians and patients, it has a favourable effect on patient care</w:t>
      </w:r>
      <w:r w:rsidR="00BF3273" w:rsidRPr="00FD6736">
        <w:rPr>
          <w:rFonts w:ascii="Times New Roman" w:hAnsi="Times New Roman" w:cs="Times New Roman"/>
          <w:sz w:val="24"/>
          <w:szCs w:val="24"/>
        </w:rPr>
        <w:t xml:space="preserve"> (</w:t>
      </w:r>
      <w:r w:rsidR="00BF3273" w:rsidRPr="00FD6736">
        <w:rPr>
          <w:rFonts w:ascii="Times New Roman" w:hAnsi="Times New Roman" w:cs="Times New Roman"/>
          <w:color w:val="222222"/>
          <w:sz w:val="24"/>
          <w:szCs w:val="24"/>
          <w:shd w:val="clear" w:color="auto" w:fill="FFFFFF"/>
        </w:rPr>
        <w:t>Latif et al., 2020).</w:t>
      </w:r>
      <w:r w:rsidRPr="00FD6736">
        <w:rPr>
          <w:rFonts w:ascii="Times New Roman" w:hAnsi="Times New Roman" w:cs="Times New Roman"/>
          <w:sz w:val="24"/>
          <w:szCs w:val="24"/>
        </w:rPr>
        <w:t xml:space="preserve"> Nursing's future is being rewritten thanks to continuously expanding and growing technology advancements.</w:t>
      </w:r>
    </w:p>
    <w:p w:rsidR="00321A48" w:rsidRPr="00FD6736" w:rsidRDefault="00817ED9" w:rsidP="00FD6736">
      <w:pPr>
        <w:spacing w:line="480" w:lineRule="auto"/>
        <w:ind w:firstLine="720"/>
        <w:rPr>
          <w:rFonts w:ascii="Times New Roman" w:hAnsi="Times New Roman" w:cs="Times New Roman"/>
          <w:sz w:val="24"/>
          <w:szCs w:val="24"/>
        </w:rPr>
      </w:pPr>
      <w:r w:rsidRPr="00FD6736">
        <w:rPr>
          <w:rFonts w:ascii="Times New Roman" w:hAnsi="Times New Roman" w:cs="Times New Roman"/>
          <w:sz w:val="24"/>
          <w:szCs w:val="24"/>
        </w:rPr>
        <w:t>The right of an individual patient to select how personal data is disseminated is referred to as patient confidentiality. HIPAA regulations govern the appropriate use and release of safeguarded health data, the data's security, and the penalties of a data breach. There is no solid proof that HIPAA regulations have strengthened patients' constitutional protections. Nevertheless, it has raised understanding of patient security and confidence and the duty of personal patients and healthcare providers in preserving data privacy. When it comes to conformity with regulations and ethical considerations, dealing with electronic health data and records brings unique hurdles. Digital health database platforms, such as mobile health equipment, accelerate data collection and storage while posing significant privacy concerns for individuals</w:t>
      </w:r>
      <w:r w:rsidR="00FD6736" w:rsidRPr="00FD6736">
        <w:rPr>
          <w:rFonts w:ascii="Times New Roman" w:hAnsi="Times New Roman" w:cs="Times New Roman"/>
          <w:sz w:val="24"/>
          <w:szCs w:val="24"/>
        </w:rPr>
        <w:t xml:space="preserve"> (</w:t>
      </w:r>
      <w:r w:rsidR="00FD6736" w:rsidRPr="00FD6736">
        <w:rPr>
          <w:rFonts w:ascii="Times New Roman" w:hAnsi="Times New Roman" w:cs="Times New Roman"/>
          <w:color w:val="222222"/>
          <w:sz w:val="24"/>
          <w:szCs w:val="24"/>
          <w:shd w:val="clear" w:color="auto" w:fill="FFFFFF"/>
        </w:rPr>
        <w:t xml:space="preserve">Senbekov et al., 2020). </w:t>
      </w:r>
      <w:r w:rsidRPr="00FD6736">
        <w:rPr>
          <w:rFonts w:ascii="Times New Roman" w:hAnsi="Times New Roman" w:cs="Times New Roman"/>
          <w:sz w:val="24"/>
          <w:szCs w:val="24"/>
        </w:rPr>
        <w:t>For example, the case manager's cell phone images of the celebrity were sold to the gossip newspaper without his awareness.</w:t>
      </w:r>
    </w:p>
    <w:p w:rsidR="00C63090" w:rsidRPr="00FD6736" w:rsidRDefault="00817ED9" w:rsidP="000378F3">
      <w:pPr>
        <w:spacing w:line="480" w:lineRule="auto"/>
        <w:ind w:firstLine="720"/>
        <w:rPr>
          <w:rFonts w:ascii="Times New Roman" w:hAnsi="Times New Roman" w:cs="Times New Roman"/>
          <w:sz w:val="24"/>
          <w:szCs w:val="24"/>
        </w:rPr>
      </w:pPr>
      <w:r w:rsidRPr="00FD6736">
        <w:rPr>
          <w:rFonts w:ascii="Times New Roman" w:hAnsi="Times New Roman" w:cs="Times New Roman"/>
          <w:sz w:val="24"/>
          <w:szCs w:val="24"/>
        </w:rPr>
        <w:t>Digital disruption in healthcare has resulted from improvements in nursing care due to the implementation of digital health technologies. There are strict legal standards to implement safety and privacy principles in health care, but analogue-based policies do not facilitate digital transformation.</w:t>
      </w:r>
      <w:r w:rsidR="00C63090" w:rsidRPr="00FD6736">
        <w:rPr>
          <w:rFonts w:ascii="Times New Roman" w:hAnsi="Times New Roman" w:cs="Times New Roman"/>
          <w:sz w:val="24"/>
          <w:szCs w:val="24"/>
        </w:rPr>
        <w:t xml:space="preserve"> Healthcare rules must grapple with rapidly evolving technology because they clarify information security concerns, legal liability, and regulating obligations. To comply with regulations, healthcare facilities must use innovation. For example, technologies can be used to quickly track how superstar images were transported to the gossip magazine's publisher and whether any further information was revealed. In that situation, this will give a regulated mechanism for authorizing, amending, and interacting with the institution and ensuring that conventional guidelines are appropriately implemented and not broadcast in a way that could negatively affect healthcare services.</w:t>
      </w:r>
    </w:p>
    <w:p w:rsidR="00C63090" w:rsidRPr="00FD6736" w:rsidRDefault="00817ED9" w:rsidP="00FD6736">
      <w:pPr>
        <w:spacing w:line="480" w:lineRule="auto"/>
        <w:ind w:firstLine="720"/>
        <w:rPr>
          <w:rFonts w:ascii="Times New Roman" w:hAnsi="Times New Roman" w:cs="Times New Roman"/>
          <w:sz w:val="24"/>
          <w:szCs w:val="24"/>
        </w:rPr>
      </w:pPr>
      <w:r w:rsidRPr="00FD6736">
        <w:rPr>
          <w:rFonts w:ascii="Times New Roman" w:hAnsi="Times New Roman" w:cs="Times New Roman"/>
          <w:sz w:val="24"/>
          <w:szCs w:val="24"/>
        </w:rPr>
        <w:t>HIPAA regulations prohibit the sharing of patient photographs or other personal information. That's because the images provided to the gossip publication were taken on the case manager's office phone; he is personally liable for these offences. Patients' photographs are included in their private medical records, which they control. Consequently, the patient has the authority to challenge the manager for disclosing his details to third parties without his consent. The institution will not be held liable for the HIPAA violation because they have enough evidence that the case manager transmitted the photos.</w:t>
      </w:r>
      <w:r w:rsidR="00F97500" w:rsidRPr="00FD6736">
        <w:rPr>
          <w:rFonts w:ascii="Times New Roman" w:hAnsi="Times New Roman" w:cs="Times New Roman"/>
          <w:sz w:val="24"/>
          <w:szCs w:val="24"/>
        </w:rPr>
        <w:t xml:space="preserve"> To identify the ultimate responsibility for the sale of the images, the hospital will confirm facts with the case manager and publisher of gossip publications</w:t>
      </w:r>
      <w:r w:rsidR="00FD6736" w:rsidRPr="00FD6736">
        <w:rPr>
          <w:rFonts w:ascii="Times New Roman" w:hAnsi="Times New Roman" w:cs="Times New Roman"/>
          <w:sz w:val="24"/>
          <w:szCs w:val="24"/>
        </w:rPr>
        <w:t xml:space="preserve"> (</w:t>
      </w:r>
      <w:r w:rsidR="00FD6736" w:rsidRPr="00FD6736">
        <w:rPr>
          <w:rFonts w:ascii="Times New Roman" w:hAnsi="Times New Roman" w:cs="Times New Roman"/>
          <w:color w:val="222222"/>
          <w:sz w:val="24"/>
          <w:szCs w:val="24"/>
          <w:shd w:val="clear" w:color="auto" w:fill="FFFFFF"/>
        </w:rPr>
        <w:t xml:space="preserve">Trocin et al., 2020). </w:t>
      </w:r>
      <w:r w:rsidR="00F97500" w:rsidRPr="00FD6736">
        <w:rPr>
          <w:rFonts w:ascii="Times New Roman" w:hAnsi="Times New Roman" w:cs="Times New Roman"/>
          <w:sz w:val="24"/>
          <w:szCs w:val="24"/>
        </w:rPr>
        <w:t>The institution will try to figure out why the information was shared and if there was any other information transmitted, as well as the breadth of it. Before documenting their findings, the hospital will decide what steps to take to fix or alleviate the condition.</w:t>
      </w:r>
    </w:p>
    <w:p w:rsidR="00C4297A" w:rsidRPr="00FD6736" w:rsidRDefault="00817ED9" w:rsidP="00FD6736">
      <w:pPr>
        <w:spacing w:line="480" w:lineRule="auto"/>
        <w:ind w:firstLine="720"/>
        <w:rPr>
          <w:rFonts w:ascii="Times New Roman" w:hAnsi="Times New Roman" w:cs="Times New Roman"/>
          <w:sz w:val="24"/>
          <w:szCs w:val="24"/>
        </w:rPr>
      </w:pPr>
      <w:r w:rsidRPr="00FD6736">
        <w:rPr>
          <w:rFonts w:ascii="Times New Roman" w:hAnsi="Times New Roman" w:cs="Times New Roman"/>
          <w:sz w:val="24"/>
          <w:szCs w:val="24"/>
        </w:rPr>
        <w:t>Professionals unaware of updated information confidentiality and health standards, in general, are to blame for many HIPAA infractions. As a result, healthcare institutions need to educate their personnel and inform them about new healthcare legislation and requirements. Workers should also be given checklists that they can swiftly complete to guarantee conformity and decrease the risk of exclusions and inaccuracies. Secondly, urge people to report their security concerns to themselves. Employees at healthcare institutions should feel safe and authorized to disclose any suspected HIPAA violations, inadvertent disclosures, or PHI errors. Workers must comprehend the significance and gravity of protecting patient records</w:t>
      </w:r>
      <w:r w:rsidR="00FD6736" w:rsidRPr="00FD6736">
        <w:rPr>
          <w:rFonts w:ascii="Times New Roman" w:hAnsi="Times New Roman" w:cs="Times New Roman"/>
          <w:sz w:val="24"/>
          <w:szCs w:val="24"/>
        </w:rPr>
        <w:t xml:space="preserve"> (</w:t>
      </w:r>
      <w:r w:rsidR="00FD6736" w:rsidRPr="00FD6736">
        <w:rPr>
          <w:rFonts w:ascii="Times New Roman" w:hAnsi="Times New Roman" w:cs="Times New Roman"/>
          <w:color w:val="222222"/>
          <w:sz w:val="24"/>
          <w:szCs w:val="24"/>
          <w:shd w:val="clear" w:color="auto" w:fill="FFFFFF"/>
        </w:rPr>
        <w:t xml:space="preserve">Papadakos&amp; Ingham, 2021). </w:t>
      </w:r>
      <w:r w:rsidRPr="00FD6736">
        <w:rPr>
          <w:rFonts w:ascii="Times New Roman" w:hAnsi="Times New Roman" w:cs="Times New Roman"/>
          <w:sz w:val="24"/>
          <w:szCs w:val="24"/>
        </w:rPr>
        <w:t>While it is difficult to reverse a HIPAA breach, the damage it creates can be mitigated by taking the proper steps. As a result, staff must recognize the need to report safety and confidentiality breaches swiftly.</w:t>
      </w:r>
    </w:p>
    <w:p w:rsidR="00806DC1" w:rsidRPr="00FD6736" w:rsidRDefault="00817ED9" w:rsidP="00FD6736">
      <w:pPr>
        <w:spacing w:line="480" w:lineRule="auto"/>
        <w:ind w:firstLine="720"/>
        <w:rPr>
          <w:rFonts w:ascii="Times New Roman" w:hAnsi="Times New Roman" w:cs="Times New Roman"/>
          <w:sz w:val="24"/>
          <w:szCs w:val="24"/>
        </w:rPr>
      </w:pPr>
      <w:r w:rsidRPr="00FD6736">
        <w:rPr>
          <w:rFonts w:ascii="Times New Roman" w:hAnsi="Times New Roman" w:cs="Times New Roman"/>
          <w:sz w:val="24"/>
          <w:szCs w:val="24"/>
        </w:rPr>
        <w:t>Third, tell workers that they must report others' mistakes. It's possible that the person who makes a mistake that discloses PHI is unaware of it. As a result, any privacy or security risk should be reported on an obligatory basis. Furthermore, any retribution against anyone who registers security flaws, intrusions, or other security problems should be treated as a zero-tolerance approach. Fourth, train employees to avoid common blunders. Workers who are under pressure or who take shortcuts are the most common causes of HIPAA infractions. As a result, it's critical to educate them on typical blunders and make sure they're up to date on healthcare regulations and the penalties of breaking them.</w:t>
      </w:r>
    </w:p>
    <w:p w:rsidR="00B5326E" w:rsidRPr="00B5326E" w:rsidRDefault="00817ED9" w:rsidP="00B5326E">
      <w:pPr>
        <w:spacing w:line="480" w:lineRule="auto"/>
        <w:ind w:firstLine="720"/>
        <w:rPr>
          <w:rFonts w:ascii="Times New Roman" w:hAnsi="Times New Roman" w:cs="Times New Roman"/>
          <w:sz w:val="24"/>
          <w:szCs w:val="24"/>
        </w:rPr>
      </w:pPr>
      <w:r w:rsidRPr="00FD6736">
        <w:rPr>
          <w:rFonts w:ascii="Times New Roman" w:hAnsi="Times New Roman" w:cs="Times New Roman"/>
          <w:sz w:val="24"/>
          <w:szCs w:val="24"/>
        </w:rPr>
        <w:t xml:space="preserve">Finally, evaluations of HIPAA compliance should be conducted by healthcare facility administration. After established principles and procedures, internal assessments must be performed regularly to ensure that no non-compliance issues arise. Workers should also avoid disclosing or </w:t>
      </w:r>
      <w:r w:rsidR="00B5326E">
        <w:rPr>
          <w:rFonts w:ascii="Times New Roman" w:hAnsi="Times New Roman" w:cs="Times New Roman"/>
          <w:sz w:val="24"/>
          <w:szCs w:val="24"/>
        </w:rPr>
        <w:t>releasing PHI if they are guarantee</w:t>
      </w:r>
      <w:r w:rsidRPr="00FD6736">
        <w:rPr>
          <w:rFonts w:ascii="Times New Roman" w:hAnsi="Times New Roman" w:cs="Times New Roman"/>
          <w:sz w:val="24"/>
          <w:szCs w:val="24"/>
        </w:rPr>
        <w:t xml:space="preserve"> if it is legal.</w:t>
      </w:r>
      <w:r w:rsidR="00B5326E" w:rsidRPr="00B5326E">
        <w:t xml:space="preserve"> </w:t>
      </w:r>
      <w:r w:rsidR="00B5326E" w:rsidRPr="00B5326E">
        <w:rPr>
          <w:rFonts w:ascii="Times New Roman" w:hAnsi="Times New Roman" w:cs="Times New Roman"/>
          <w:sz w:val="24"/>
          <w:szCs w:val="24"/>
        </w:rPr>
        <w:t>Consequently, it must be made clear to employees that if they are unsure if a particular conduct breaches information security requirements, they should obtain counsel.</w:t>
      </w:r>
    </w:p>
    <w:p w:rsidR="00FD044A" w:rsidRPr="00FD6736" w:rsidRDefault="00B5326E" w:rsidP="00B5326E">
      <w:pPr>
        <w:spacing w:line="480" w:lineRule="auto"/>
        <w:ind w:firstLine="720"/>
        <w:rPr>
          <w:rFonts w:ascii="Times New Roman" w:hAnsi="Times New Roman" w:cs="Times New Roman"/>
          <w:sz w:val="24"/>
          <w:szCs w:val="24"/>
        </w:rPr>
      </w:pPr>
      <w:r w:rsidRPr="00B5326E">
        <w:rPr>
          <w:rFonts w:ascii="Times New Roman" w:hAnsi="Times New Roman" w:cs="Times New Roman"/>
          <w:sz w:val="24"/>
          <w:szCs w:val="24"/>
        </w:rPr>
        <w:t>Responsible use of innovation in healthcare is guided by professional and ethical norms.</w:t>
      </w:r>
      <w:r>
        <w:rPr>
          <w:rFonts w:ascii="Times New Roman" w:hAnsi="Times New Roman" w:cs="Times New Roman"/>
          <w:sz w:val="24"/>
          <w:szCs w:val="24"/>
        </w:rPr>
        <w:t xml:space="preserve"> </w:t>
      </w:r>
      <w:r w:rsidRPr="00B5326E">
        <w:rPr>
          <w:rFonts w:ascii="Times New Roman" w:hAnsi="Times New Roman" w:cs="Times New Roman"/>
          <w:sz w:val="24"/>
          <w:szCs w:val="24"/>
        </w:rPr>
        <w:t xml:space="preserve">As healthcare practices and applications grow more connected with innovation, it becomes clear that these platforms have extra ethical and practical implications for healthcare </w:t>
      </w:r>
      <w:r>
        <w:rPr>
          <w:rFonts w:ascii="Times New Roman" w:hAnsi="Times New Roman" w:cs="Times New Roman"/>
          <w:sz w:val="24"/>
          <w:szCs w:val="24"/>
        </w:rPr>
        <w:t>professionals and organizations</w:t>
      </w:r>
      <w:r w:rsidR="00817ED9" w:rsidRPr="00FD6736">
        <w:rPr>
          <w:rFonts w:ascii="Times New Roman" w:hAnsi="Times New Roman" w:cs="Times New Roman"/>
          <w:sz w:val="24"/>
          <w:szCs w:val="24"/>
        </w:rPr>
        <w:t>. Developers of technological products and solutions must be aware of the moral values that underpin their work</w:t>
      </w:r>
      <w:r w:rsidR="00FD6736" w:rsidRPr="00FD6736">
        <w:rPr>
          <w:rFonts w:ascii="Times New Roman" w:hAnsi="Times New Roman" w:cs="Times New Roman"/>
          <w:sz w:val="24"/>
          <w:szCs w:val="24"/>
        </w:rPr>
        <w:t xml:space="preserve"> (</w:t>
      </w:r>
      <w:r w:rsidR="00FD6736" w:rsidRPr="00FD6736">
        <w:rPr>
          <w:rFonts w:ascii="Times New Roman" w:hAnsi="Times New Roman" w:cs="Times New Roman"/>
          <w:color w:val="222222"/>
          <w:sz w:val="24"/>
          <w:szCs w:val="24"/>
          <w:shd w:val="clear" w:color="auto" w:fill="FFFFFF"/>
        </w:rPr>
        <w:t xml:space="preserve">Riso et al., 2017). </w:t>
      </w:r>
      <w:r w:rsidR="00817ED9" w:rsidRPr="00FD6736">
        <w:rPr>
          <w:rFonts w:ascii="Times New Roman" w:hAnsi="Times New Roman" w:cs="Times New Roman"/>
          <w:sz w:val="24"/>
          <w:szCs w:val="24"/>
        </w:rPr>
        <w:t xml:space="preserve">The inquiry into the selling of superstar images to a gossip publication is discussed in the article and the legal proceedings that will be taken towards the hospital. </w:t>
      </w:r>
      <w:r w:rsidR="00BF3273" w:rsidRPr="00FD6736">
        <w:rPr>
          <w:rFonts w:ascii="Times New Roman" w:hAnsi="Times New Roman" w:cs="Times New Roman"/>
          <w:sz w:val="24"/>
          <w:szCs w:val="24"/>
        </w:rPr>
        <w:t>Technological</w:t>
      </w:r>
      <w:r w:rsidR="00817ED9" w:rsidRPr="00FD6736">
        <w:rPr>
          <w:rFonts w:ascii="Times New Roman" w:hAnsi="Times New Roman" w:cs="Times New Roman"/>
          <w:sz w:val="24"/>
          <w:szCs w:val="24"/>
        </w:rPr>
        <w:t xml:space="preserve"> innovation should, ethically, examine the hospital's actions as the event unfolded and identify any essential actions that might have been taken to mitigate the impact of the breach of patients' information confidentiality. Likewise, proper technology should consider the consequence of incorporating technology in nursing care, both in terms of the benefits and hazards connected with using technology in healthcare. Finally, the method reviews the new knowledge gained and considers how it will affect a healthcare professional's upcoming decisions.</w:t>
      </w:r>
    </w:p>
    <w:p w:rsidR="00FD044A" w:rsidRPr="00FD6736" w:rsidRDefault="00817ED9" w:rsidP="00FD6736">
      <w:pPr>
        <w:spacing w:line="480" w:lineRule="auto"/>
        <w:jc w:val="center"/>
        <w:rPr>
          <w:rFonts w:ascii="Times New Roman" w:hAnsi="Times New Roman" w:cs="Times New Roman"/>
          <w:sz w:val="24"/>
          <w:szCs w:val="24"/>
        </w:rPr>
      </w:pPr>
      <w:r w:rsidRPr="00FD6736">
        <w:rPr>
          <w:rFonts w:ascii="Times New Roman" w:hAnsi="Times New Roman" w:cs="Times New Roman"/>
          <w:sz w:val="24"/>
          <w:szCs w:val="24"/>
        </w:rPr>
        <w:t>Conclusion</w:t>
      </w:r>
    </w:p>
    <w:p w:rsidR="00BF3273" w:rsidRDefault="00817ED9" w:rsidP="00FD6736">
      <w:pPr>
        <w:spacing w:line="480" w:lineRule="auto"/>
        <w:ind w:firstLine="720"/>
        <w:rPr>
          <w:rFonts w:ascii="Times New Roman" w:hAnsi="Times New Roman" w:cs="Times New Roman"/>
          <w:sz w:val="24"/>
          <w:szCs w:val="24"/>
        </w:rPr>
      </w:pPr>
      <w:r w:rsidRPr="00FD6736">
        <w:rPr>
          <w:rFonts w:ascii="Times New Roman" w:hAnsi="Times New Roman" w:cs="Times New Roman"/>
          <w:sz w:val="24"/>
          <w:szCs w:val="24"/>
        </w:rPr>
        <w:t>The Health Insurance Portability and Accountability Act mandates healthcare personnel to keep patient information private, confidential, and protected. Consequently, when utilizing, revealing, obtaining, maintaining, or sending PHI, they must follow healthcare policies and procedures to respect patients' interests. Illegal release of patient records can have serious ramifications for both patients and organizations, so all healthcare personnel must follow HIPAA guidelines. It is the responsibility of every employee to identify and address any security or privacy problems.</w:t>
      </w:r>
    </w:p>
    <w:p w:rsidR="000378F3" w:rsidRDefault="000378F3" w:rsidP="00FD6736">
      <w:pPr>
        <w:spacing w:line="480" w:lineRule="auto"/>
        <w:ind w:firstLine="720"/>
        <w:rPr>
          <w:rFonts w:ascii="Times New Roman" w:hAnsi="Times New Roman" w:cs="Times New Roman"/>
          <w:sz w:val="24"/>
          <w:szCs w:val="24"/>
        </w:rPr>
      </w:pPr>
    </w:p>
    <w:p w:rsidR="000378F3" w:rsidRDefault="000378F3" w:rsidP="00FD6736">
      <w:pPr>
        <w:spacing w:line="480" w:lineRule="auto"/>
        <w:ind w:firstLine="720"/>
        <w:rPr>
          <w:rFonts w:ascii="Times New Roman" w:hAnsi="Times New Roman" w:cs="Times New Roman"/>
          <w:sz w:val="24"/>
          <w:szCs w:val="24"/>
        </w:rPr>
      </w:pPr>
    </w:p>
    <w:p w:rsidR="000378F3" w:rsidRDefault="000378F3" w:rsidP="00FD6736">
      <w:pPr>
        <w:spacing w:line="480" w:lineRule="auto"/>
        <w:ind w:firstLine="720"/>
        <w:rPr>
          <w:rFonts w:ascii="Times New Roman" w:hAnsi="Times New Roman" w:cs="Times New Roman"/>
          <w:sz w:val="24"/>
          <w:szCs w:val="24"/>
        </w:rPr>
      </w:pPr>
    </w:p>
    <w:p w:rsidR="000378F3" w:rsidRPr="00FD6736" w:rsidRDefault="000378F3" w:rsidP="00FD6736">
      <w:pPr>
        <w:spacing w:line="480" w:lineRule="auto"/>
        <w:ind w:firstLine="720"/>
        <w:rPr>
          <w:rFonts w:ascii="Times New Roman" w:hAnsi="Times New Roman" w:cs="Times New Roman"/>
          <w:sz w:val="24"/>
          <w:szCs w:val="24"/>
        </w:rPr>
      </w:pPr>
    </w:p>
    <w:p w:rsidR="00FD044A" w:rsidRPr="00FD6736" w:rsidRDefault="00817ED9" w:rsidP="00FD6736">
      <w:pPr>
        <w:spacing w:line="480" w:lineRule="auto"/>
        <w:jc w:val="center"/>
        <w:rPr>
          <w:rFonts w:ascii="Times New Roman" w:hAnsi="Times New Roman" w:cs="Times New Roman"/>
          <w:sz w:val="24"/>
          <w:szCs w:val="24"/>
        </w:rPr>
      </w:pPr>
      <w:r w:rsidRPr="00FD6736">
        <w:rPr>
          <w:rFonts w:ascii="Times New Roman" w:hAnsi="Times New Roman" w:cs="Times New Roman"/>
          <w:sz w:val="24"/>
          <w:szCs w:val="24"/>
        </w:rPr>
        <w:t>References</w:t>
      </w:r>
    </w:p>
    <w:p w:rsidR="00BF3273" w:rsidRPr="00FD6736" w:rsidRDefault="00817ED9" w:rsidP="00FD6736">
      <w:pPr>
        <w:spacing w:line="480" w:lineRule="auto"/>
        <w:ind w:left="720" w:hanging="720"/>
        <w:rPr>
          <w:rFonts w:ascii="Times New Roman" w:hAnsi="Times New Roman" w:cs="Times New Roman"/>
          <w:color w:val="222222"/>
          <w:sz w:val="24"/>
          <w:szCs w:val="24"/>
          <w:shd w:val="clear" w:color="auto" w:fill="FFFFFF"/>
        </w:rPr>
      </w:pPr>
      <w:r w:rsidRPr="00FD6736">
        <w:rPr>
          <w:rFonts w:ascii="Times New Roman" w:hAnsi="Times New Roman" w:cs="Times New Roman"/>
          <w:color w:val="222222"/>
          <w:sz w:val="24"/>
          <w:szCs w:val="24"/>
          <w:shd w:val="clear" w:color="auto" w:fill="FFFFFF"/>
        </w:rPr>
        <w:t xml:space="preserve">Latif, R. M. A., Hussain, K., Jhanjhi, N. Z., Nayyar, A., &amp; Rizwan, O. (2020). A remix IDE: an innovative contract-based framework for the healthcare sector by using Blockchain technology. </w:t>
      </w:r>
      <w:r w:rsidRPr="00FD6736">
        <w:rPr>
          <w:rFonts w:ascii="Times New Roman" w:hAnsi="Times New Roman" w:cs="Times New Roman"/>
          <w:i/>
          <w:iCs/>
          <w:color w:val="222222"/>
          <w:sz w:val="24"/>
          <w:szCs w:val="24"/>
          <w:shd w:val="clear" w:color="auto" w:fill="FFFFFF"/>
        </w:rPr>
        <w:t>Multimedia Tools and Applications</w:t>
      </w:r>
      <w:r w:rsidRPr="00FD6736">
        <w:rPr>
          <w:rFonts w:ascii="Times New Roman" w:hAnsi="Times New Roman" w:cs="Times New Roman"/>
          <w:color w:val="222222"/>
          <w:sz w:val="24"/>
          <w:szCs w:val="24"/>
          <w:shd w:val="clear" w:color="auto" w:fill="FFFFFF"/>
        </w:rPr>
        <w:t>, 1-24.</w:t>
      </w:r>
    </w:p>
    <w:p w:rsidR="00FD6736" w:rsidRPr="00FD6736" w:rsidRDefault="00817ED9" w:rsidP="00FD6736">
      <w:pPr>
        <w:spacing w:line="480" w:lineRule="auto"/>
        <w:ind w:left="720" w:hanging="720"/>
        <w:rPr>
          <w:rFonts w:ascii="Times New Roman" w:hAnsi="Times New Roman" w:cs="Times New Roman"/>
          <w:color w:val="222222"/>
          <w:sz w:val="24"/>
          <w:szCs w:val="24"/>
          <w:shd w:val="clear" w:color="auto" w:fill="FFFFFF"/>
        </w:rPr>
      </w:pPr>
      <w:r w:rsidRPr="00FD6736">
        <w:rPr>
          <w:rFonts w:ascii="Times New Roman" w:hAnsi="Times New Roman" w:cs="Times New Roman"/>
          <w:color w:val="222222"/>
          <w:sz w:val="24"/>
          <w:szCs w:val="24"/>
          <w:shd w:val="clear" w:color="auto" w:fill="FFFFFF"/>
        </w:rPr>
        <w:t>Papadakos, P. J., &amp; Ingham, T. M. (2021). Digital Technologies in Healthcare: Opportunities and Risk for Health Systems and Providers. </w:t>
      </w:r>
      <w:r w:rsidRPr="00FD6736">
        <w:rPr>
          <w:rFonts w:ascii="Times New Roman" w:hAnsi="Times New Roman" w:cs="Times New Roman"/>
          <w:i/>
          <w:iCs/>
          <w:color w:val="222222"/>
          <w:sz w:val="24"/>
          <w:szCs w:val="24"/>
          <w:shd w:val="clear" w:color="auto" w:fill="FFFFFF"/>
        </w:rPr>
        <w:t>The Medical-Legal Aspects of Acute Care Medicine: A Resource for Clinicians, Administrators, and Risk Managers</w:t>
      </w:r>
      <w:r w:rsidRPr="00FD6736">
        <w:rPr>
          <w:rFonts w:ascii="Times New Roman" w:hAnsi="Times New Roman" w:cs="Times New Roman"/>
          <w:color w:val="222222"/>
          <w:sz w:val="24"/>
          <w:szCs w:val="24"/>
          <w:shd w:val="clear" w:color="auto" w:fill="FFFFFF"/>
        </w:rPr>
        <w:t>, 353.</w:t>
      </w:r>
    </w:p>
    <w:p w:rsidR="00FD6736" w:rsidRPr="00FD6736" w:rsidRDefault="00817ED9" w:rsidP="00FD6736">
      <w:pPr>
        <w:spacing w:line="480" w:lineRule="auto"/>
        <w:ind w:left="720" w:hanging="720"/>
        <w:rPr>
          <w:rFonts w:ascii="Times New Roman" w:hAnsi="Times New Roman" w:cs="Times New Roman"/>
          <w:color w:val="222222"/>
          <w:sz w:val="24"/>
          <w:szCs w:val="24"/>
          <w:shd w:val="clear" w:color="auto" w:fill="FFFFFF"/>
        </w:rPr>
      </w:pPr>
      <w:r w:rsidRPr="00FD6736">
        <w:rPr>
          <w:rFonts w:ascii="Times New Roman" w:hAnsi="Times New Roman" w:cs="Times New Roman"/>
          <w:color w:val="222222"/>
          <w:sz w:val="24"/>
          <w:szCs w:val="24"/>
          <w:shd w:val="clear" w:color="auto" w:fill="FFFFFF"/>
        </w:rPr>
        <w:t>Senbekov, M., Saliev, T., Bukeyeva, Z., Almabayeva, A., Zhanaliyeva, M., Aitenova, N., ... &amp; Fakhradiyev, I. (2020). The recent progress and applications of digital technologies in healthcare: a review. </w:t>
      </w:r>
      <w:r w:rsidRPr="00FD6736">
        <w:rPr>
          <w:rFonts w:ascii="Times New Roman" w:hAnsi="Times New Roman" w:cs="Times New Roman"/>
          <w:i/>
          <w:iCs/>
          <w:color w:val="222222"/>
          <w:sz w:val="24"/>
          <w:szCs w:val="24"/>
          <w:shd w:val="clear" w:color="auto" w:fill="FFFFFF"/>
        </w:rPr>
        <w:t>International Journal of telemedicine and applications</w:t>
      </w:r>
      <w:r w:rsidRPr="00FD6736">
        <w:rPr>
          <w:rFonts w:ascii="Times New Roman" w:hAnsi="Times New Roman" w:cs="Times New Roman"/>
          <w:color w:val="222222"/>
          <w:sz w:val="24"/>
          <w:szCs w:val="24"/>
          <w:shd w:val="clear" w:color="auto" w:fill="FFFFFF"/>
        </w:rPr>
        <w:t>, </w:t>
      </w:r>
      <w:r w:rsidRPr="00FD6736">
        <w:rPr>
          <w:rFonts w:ascii="Times New Roman" w:hAnsi="Times New Roman" w:cs="Times New Roman"/>
          <w:i/>
          <w:iCs/>
          <w:color w:val="222222"/>
          <w:sz w:val="24"/>
          <w:szCs w:val="24"/>
          <w:shd w:val="clear" w:color="auto" w:fill="FFFFFF"/>
        </w:rPr>
        <w:t>2020</w:t>
      </w:r>
      <w:r w:rsidRPr="00FD6736">
        <w:rPr>
          <w:rFonts w:ascii="Times New Roman" w:hAnsi="Times New Roman" w:cs="Times New Roman"/>
          <w:color w:val="222222"/>
          <w:sz w:val="24"/>
          <w:szCs w:val="24"/>
          <w:shd w:val="clear" w:color="auto" w:fill="FFFFFF"/>
        </w:rPr>
        <w:t>.</w:t>
      </w:r>
    </w:p>
    <w:p w:rsidR="00BF3273" w:rsidRPr="00FD6736" w:rsidRDefault="00817ED9" w:rsidP="00FD6736">
      <w:pPr>
        <w:spacing w:line="480" w:lineRule="auto"/>
        <w:ind w:left="720" w:hanging="720"/>
        <w:rPr>
          <w:rFonts w:ascii="Times New Roman" w:hAnsi="Times New Roman" w:cs="Times New Roman"/>
          <w:color w:val="222222"/>
          <w:sz w:val="24"/>
          <w:szCs w:val="24"/>
          <w:shd w:val="clear" w:color="auto" w:fill="FFFFFF"/>
        </w:rPr>
      </w:pPr>
      <w:r w:rsidRPr="00FD6736">
        <w:rPr>
          <w:rFonts w:ascii="Times New Roman" w:hAnsi="Times New Roman" w:cs="Times New Roman"/>
          <w:color w:val="222222"/>
          <w:sz w:val="24"/>
          <w:szCs w:val="24"/>
          <w:shd w:val="clear" w:color="auto" w:fill="FFFFFF"/>
        </w:rPr>
        <w:t>Stadler, A. (2021). The Health Insurance Portability and Accountability Act and its Impact on Privacy and Confidentiality in Healthcare.</w:t>
      </w:r>
    </w:p>
    <w:p w:rsidR="00FD6736" w:rsidRPr="00FD6736" w:rsidRDefault="00817ED9" w:rsidP="00FD6736">
      <w:pPr>
        <w:spacing w:line="480" w:lineRule="auto"/>
        <w:ind w:left="720" w:hanging="720"/>
        <w:rPr>
          <w:rFonts w:ascii="Times New Roman" w:hAnsi="Times New Roman" w:cs="Times New Roman"/>
          <w:color w:val="222222"/>
          <w:sz w:val="24"/>
          <w:szCs w:val="24"/>
          <w:shd w:val="clear" w:color="auto" w:fill="FFFFFF"/>
        </w:rPr>
      </w:pPr>
      <w:r w:rsidRPr="00FD6736">
        <w:rPr>
          <w:rFonts w:ascii="Times New Roman" w:hAnsi="Times New Roman" w:cs="Times New Roman"/>
          <w:color w:val="222222"/>
          <w:sz w:val="24"/>
          <w:szCs w:val="24"/>
          <w:shd w:val="clear" w:color="auto" w:fill="FFFFFF"/>
        </w:rPr>
        <w:t xml:space="preserve">Trocin, C., Mikalef, P., Papamitsiou, Z., &amp; Conboy, K. (2021). Responsible AI for digital health: synthesis and a research agenda. </w:t>
      </w:r>
      <w:r w:rsidRPr="00FD6736">
        <w:rPr>
          <w:rFonts w:ascii="Times New Roman" w:hAnsi="Times New Roman" w:cs="Times New Roman"/>
          <w:i/>
          <w:iCs/>
          <w:color w:val="222222"/>
          <w:sz w:val="24"/>
          <w:szCs w:val="24"/>
          <w:shd w:val="clear" w:color="auto" w:fill="FFFFFF"/>
        </w:rPr>
        <w:t>Information Systems Frontiers</w:t>
      </w:r>
      <w:r w:rsidRPr="00FD6736">
        <w:rPr>
          <w:rFonts w:ascii="Times New Roman" w:hAnsi="Times New Roman" w:cs="Times New Roman"/>
          <w:color w:val="222222"/>
          <w:sz w:val="24"/>
          <w:szCs w:val="24"/>
          <w:shd w:val="clear" w:color="auto" w:fill="FFFFFF"/>
        </w:rPr>
        <w:t>, 1-19.</w:t>
      </w:r>
    </w:p>
    <w:p w:rsidR="00FD6736" w:rsidRPr="00FD6736" w:rsidRDefault="00817ED9" w:rsidP="00FD6736">
      <w:pPr>
        <w:spacing w:line="480" w:lineRule="auto"/>
        <w:ind w:left="720" w:hanging="720"/>
        <w:rPr>
          <w:rFonts w:ascii="Times New Roman" w:hAnsi="Times New Roman" w:cs="Times New Roman"/>
          <w:sz w:val="24"/>
          <w:szCs w:val="24"/>
        </w:rPr>
      </w:pPr>
      <w:r w:rsidRPr="00FD6736">
        <w:rPr>
          <w:rFonts w:ascii="Times New Roman" w:hAnsi="Times New Roman" w:cs="Times New Roman"/>
          <w:color w:val="222222"/>
          <w:sz w:val="24"/>
          <w:szCs w:val="24"/>
          <w:shd w:val="clear" w:color="auto" w:fill="FFFFFF"/>
        </w:rPr>
        <w:t>Riso, B., Tupasela, A., Vears, D. F., Felzmann, H., Cockbain, J., Loi, M., &amp; Rakic, V. (2017). Ethical sharing of health data in online platforms–which values should be considered? </w:t>
      </w:r>
      <w:r w:rsidRPr="00FD6736">
        <w:rPr>
          <w:rFonts w:ascii="Times New Roman" w:hAnsi="Times New Roman" w:cs="Times New Roman"/>
          <w:i/>
          <w:iCs/>
          <w:color w:val="222222"/>
          <w:sz w:val="24"/>
          <w:szCs w:val="24"/>
          <w:shd w:val="clear" w:color="auto" w:fill="FFFFFF"/>
        </w:rPr>
        <w:t>Life sciences, society and policy</w:t>
      </w:r>
      <w:r w:rsidRPr="00FD6736">
        <w:rPr>
          <w:rFonts w:ascii="Times New Roman" w:hAnsi="Times New Roman" w:cs="Times New Roman"/>
          <w:color w:val="222222"/>
          <w:sz w:val="24"/>
          <w:szCs w:val="24"/>
          <w:shd w:val="clear" w:color="auto" w:fill="FFFFFF"/>
        </w:rPr>
        <w:t>, </w:t>
      </w:r>
      <w:r w:rsidRPr="00FD6736">
        <w:rPr>
          <w:rFonts w:ascii="Times New Roman" w:hAnsi="Times New Roman" w:cs="Times New Roman"/>
          <w:i/>
          <w:iCs/>
          <w:color w:val="222222"/>
          <w:sz w:val="24"/>
          <w:szCs w:val="24"/>
          <w:shd w:val="clear" w:color="auto" w:fill="FFFFFF"/>
        </w:rPr>
        <w:t>13</w:t>
      </w:r>
      <w:r w:rsidRPr="00FD6736">
        <w:rPr>
          <w:rFonts w:ascii="Times New Roman" w:hAnsi="Times New Roman" w:cs="Times New Roman"/>
          <w:color w:val="222222"/>
          <w:sz w:val="24"/>
          <w:szCs w:val="24"/>
          <w:shd w:val="clear" w:color="auto" w:fill="FFFFFF"/>
        </w:rPr>
        <w:t>(1), 1-27.</w:t>
      </w:r>
    </w:p>
    <w:p w:rsidR="00BF3273" w:rsidRPr="00806DC1" w:rsidRDefault="00BF3273" w:rsidP="00BF3273">
      <w:pPr>
        <w:spacing w:line="480" w:lineRule="auto"/>
        <w:rPr>
          <w:rFonts w:ascii="Times New Roman" w:hAnsi="Times New Roman" w:cs="Times New Roman"/>
          <w:sz w:val="24"/>
          <w:szCs w:val="24"/>
        </w:rPr>
      </w:pPr>
    </w:p>
    <w:sectPr w:rsidR="00BF3273" w:rsidRPr="00806DC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263" w:rsidRDefault="00F37263">
      <w:pPr>
        <w:spacing w:after="0" w:line="240" w:lineRule="auto"/>
      </w:pPr>
      <w:r>
        <w:separator/>
      </w:r>
    </w:p>
  </w:endnote>
  <w:endnote w:type="continuationSeparator" w:id="0">
    <w:p w:rsidR="00F37263" w:rsidRDefault="00F37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263" w:rsidRDefault="00F37263">
      <w:pPr>
        <w:spacing w:after="0" w:line="240" w:lineRule="auto"/>
      </w:pPr>
      <w:r>
        <w:separator/>
      </w:r>
    </w:p>
  </w:footnote>
  <w:footnote w:type="continuationSeparator" w:id="0">
    <w:p w:rsidR="00F37263" w:rsidRDefault="00F372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8885560"/>
      <w:docPartObj>
        <w:docPartGallery w:val="Page Numbers (Top of Page)"/>
        <w:docPartUnique/>
      </w:docPartObj>
    </w:sdtPr>
    <w:sdtEndPr>
      <w:rPr>
        <w:noProof/>
      </w:rPr>
    </w:sdtEndPr>
    <w:sdtContent>
      <w:p w:rsidR="007B032D" w:rsidRDefault="00817ED9">
        <w:pPr>
          <w:pStyle w:val="Header"/>
          <w:jc w:val="right"/>
        </w:pPr>
        <w:r>
          <w:fldChar w:fldCharType="begin"/>
        </w:r>
        <w:r>
          <w:instrText xml:space="preserve"> PAGE   \* MERGEFORMAT </w:instrText>
        </w:r>
        <w:r>
          <w:fldChar w:fldCharType="separate"/>
        </w:r>
        <w:r w:rsidR="00F37263">
          <w:rPr>
            <w:noProof/>
          </w:rPr>
          <w:t>1</w:t>
        </w:r>
        <w:r>
          <w:rPr>
            <w:noProof/>
          </w:rPr>
          <w:fldChar w:fldCharType="end"/>
        </w:r>
      </w:p>
    </w:sdtContent>
  </w:sdt>
  <w:p w:rsidR="007B032D" w:rsidRDefault="007B03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32D"/>
    <w:rsid w:val="000378F3"/>
    <w:rsid w:val="00321A48"/>
    <w:rsid w:val="00466FAD"/>
    <w:rsid w:val="00756AC2"/>
    <w:rsid w:val="007B032D"/>
    <w:rsid w:val="00806DC1"/>
    <w:rsid w:val="00817ED9"/>
    <w:rsid w:val="009C2C0D"/>
    <w:rsid w:val="00B5326E"/>
    <w:rsid w:val="00BF3273"/>
    <w:rsid w:val="00C17307"/>
    <w:rsid w:val="00C4297A"/>
    <w:rsid w:val="00C63090"/>
    <w:rsid w:val="00D42EE6"/>
    <w:rsid w:val="00D64D20"/>
    <w:rsid w:val="00F37263"/>
    <w:rsid w:val="00F97500"/>
    <w:rsid w:val="00FD044A"/>
    <w:rsid w:val="00FD6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B26A6D-E1BB-44FA-948E-94722CC07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3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32D"/>
  </w:style>
  <w:style w:type="paragraph" w:styleId="Footer">
    <w:name w:val="footer"/>
    <w:basedOn w:val="Normal"/>
    <w:link w:val="FooterChar"/>
    <w:uiPriority w:val="99"/>
    <w:unhideWhenUsed/>
    <w:rsid w:val="007B03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3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1559</Words>
  <Characters>8889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2021-10-27T21:12:00Z</dcterms:created>
  <dcterms:modified xsi:type="dcterms:W3CDTF">2021-10-27T21:12:00Z</dcterms:modified>
</cp:coreProperties>
</file>